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7141D147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43150224"/>
      <w:bookmarkStart w:id="6" w:name="_Hlk125349686"/>
      <w:bookmarkStart w:id="7" w:name="_Hlk66856847"/>
      <w:bookmarkStart w:id="8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DD17ED">
        <w:rPr>
          <w:rFonts w:asciiTheme="minorHAnsi" w:hAnsiTheme="minorHAnsi" w:cstheme="minorHAnsi"/>
          <w:sz w:val="20"/>
          <w:szCs w:val="20"/>
        </w:rPr>
        <w:t>September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FBFF44" w14:textId="274CC2AA" w:rsidR="00FC5CE4" w:rsidRDefault="00DD17ED" w:rsidP="00FC5CE4">
      <w:pPr>
        <w:spacing w:line="270" w:lineRule="exact"/>
        <w:jc w:val="both"/>
        <w:rPr>
          <w:rFonts w:ascii="Verdana" w:hAnsi="Verdana"/>
          <w:b/>
          <w:bCs/>
          <w:sz w:val="28"/>
          <w:szCs w:val="28"/>
        </w:rPr>
      </w:pPr>
      <w:bookmarkStart w:id="9" w:name="_Hlk121296503"/>
      <w:bookmarkStart w:id="10" w:name="_Hlk120700910"/>
      <w:bookmarkStart w:id="11" w:name="_Hlk116903345"/>
      <w:bookmarkStart w:id="12" w:name="_Hlk124252725"/>
      <w:bookmarkStart w:id="13" w:name="_Hlk125347784"/>
      <w:bookmarkStart w:id="14" w:name="_Hlk125350561"/>
      <w:bookmarkStart w:id="15" w:name="_Hlk126134827"/>
      <w:bookmarkStart w:id="16" w:name="_Hlk128640068"/>
      <w:bookmarkStart w:id="17" w:name="_Hlk33171745"/>
      <w:bookmarkStart w:id="18" w:name="_Hlk138660916"/>
      <w:bookmarkEnd w:id="0"/>
      <w:bookmarkEnd w:id="1"/>
      <w:bookmarkEnd w:id="2"/>
      <w:bookmarkEnd w:id="3"/>
      <w:bookmarkEnd w:id="4"/>
      <w:r>
        <w:rPr>
          <w:rFonts w:ascii="Verdana" w:hAnsi="Verdana"/>
          <w:b/>
          <w:bCs/>
          <w:sz w:val="28"/>
          <w:szCs w:val="28"/>
        </w:rPr>
        <w:t xml:space="preserve">SHT &amp; </w:t>
      </w:r>
      <w:r w:rsidR="0075554E">
        <w:rPr>
          <w:rFonts w:ascii="Verdana" w:hAnsi="Verdana"/>
          <w:b/>
          <w:bCs/>
          <w:sz w:val="28"/>
          <w:szCs w:val="28"/>
        </w:rPr>
        <w:t>Ö</w:t>
      </w:r>
      <w:r>
        <w:rPr>
          <w:rFonts w:ascii="Verdana" w:hAnsi="Verdana"/>
          <w:b/>
          <w:bCs/>
          <w:sz w:val="28"/>
          <w:szCs w:val="28"/>
        </w:rPr>
        <w:t>AG Hauptkataloge</w:t>
      </w:r>
      <w:r w:rsidR="00FC5CE4">
        <w:rPr>
          <w:rFonts w:ascii="Verdana" w:hAnsi="Verdana"/>
          <w:b/>
          <w:bCs/>
          <w:sz w:val="28"/>
          <w:szCs w:val="28"/>
        </w:rPr>
        <w:t xml:space="preserve"> </w:t>
      </w:r>
    </w:p>
    <w:p w14:paraId="2A7C9771" w14:textId="3B936EA4" w:rsidR="00FC5CE4" w:rsidRDefault="000C430E" w:rsidP="00FC5CE4">
      <w:pPr>
        <w:spacing w:line="270" w:lineRule="exac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Stattlicher </w:t>
      </w:r>
      <w:r w:rsidR="00DD17ED">
        <w:rPr>
          <w:rFonts w:ascii="Verdana" w:hAnsi="Verdana"/>
          <w:b/>
          <w:bCs/>
          <w:sz w:val="18"/>
          <w:szCs w:val="18"/>
        </w:rPr>
        <w:t>Klassiker in der Neuauflage</w:t>
      </w:r>
    </w:p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1F6999FC" w14:textId="77777777" w:rsidR="002C50D1" w:rsidRDefault="00DD17ED" w:rsidP="00DD17ED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Frauenthal hat für ihre Vertriebsorganisationen SHT und ÖAG die traditionellen Hauptkatalog</w:t>
      </w:r>
      <w:r w:rsidR="002C50D1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 xml:space="preserve">neu herausgebracht. Der Klassiker für Installateure </w:t>
      </w:r>
      <w:r w:rsidR="002C50D1">
        <w:rPr>
          <w:rFonts w:ascii="Verdana" w:hAnsi="Verdana"/>
          <w:sz w:val="18"/>
          <w:szCs w:val="18"/>
        </w:rPr>
        <w:t xml:space="preserve">erscheint in der Regel alle 2 Jahre und </w:t>
      </w:r>
      <w:r>
        <w:rPr>
          <w:rFonts w:ascii="Verdana" w:hAnsi="Verdana"/>
          <w:sz w:val="18"/>
          <w:szCs w:val="18"/>
        </w:rPr>
        <w:t xml:space="preserve">wurde in der Branche schon mit Spannung erwartet. </w:t>
      </w:r>
    </w:p>
    <w:p w14:paraId="41F667D3" w14:textId="77777777" w:rsidR="002C50D1" w:rsidRDefault="002C50D1" w:rsidP="00DD17ED">
      <w:pPr>
        <w:spacing w:line="270" w:lineRule="exact"/>
        <w:rPr>
          <w:rFonts w:ascii="Verdana" w:hAnsi="Verdana"/>
          <w:sz w:val="18"/>
          <w:szCs w:val="18"/>
        </w:rPr>
      </w:pPr>
    </w:p>
    <w:p w14:paraId="797231B7" w14:textId="08F87456" w:rsidR="00DD17ED" w:rsidRPr="00DD17ED" w:rsidRDefault="00DD17ED" w:rsidP="00DD17ED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Mit jeweils rund 11 kg ist die Katalog-Box, bestehend aus je einem </w:t>
      </w:r>
      <w:r w:rsidR="002C50D1">
        <w:rPr>
          <w:rFonts w:ascii="Verdana" w:hAnsi="Verdana"/>
          <w:sz w:val="18"/>
          <w:szCs w:val="18"/>
        </w:rPr>
        <w:t xml:space="preserve">bis zu 1.800 Seiten starken </w:t>
      </w:r>
      <w:r>
        <w:rPr>
          <w:rFonts w:ascii="Verdana" w:hAnsi="Verdana"/>
          <w:sz w:val="18"/>
          <w:szCs w:val="18"/>
        </w:rPr>
        <w:t xml:space="preserve">Sanitär-, Installation- und Energie-Buch, ein </w:t>
      </w:r>
      <w:r w:rsidR="00ED0E25">
        <w:rPr>
          <w:rFonts w:ascii="Verdana" w:hAnsi="Verdana"/>
          <w:sz w:val="18"/>
          <w:szCs w:val="18"/>
        </w:rPr>
        <w:t>imposantes</w:t>
      </w:r>
      <w:r>
        <w:rPr>
          <w:rFonts w:ascii="Verdana" w:hAnsi="Verdana"/>
          <w:sz w:val="18"/>
          <w:szCs w:val="18"/>
        </w:rPr>
        <w:t xml:space="preserve"> Schwergewicht, das auf keinem Schreibtisch fehlen darf</w:t>
      </w:r>
      <w:r w:rsidR="002C50D1">
        <w:rPr>
          <w:rFonts w:ascii="Verdana" w:hAnsi="Verdana"/>
          <w:sz w:val="18"/>
          <w:szCs w:val="18"/>
        </w:rPr>
        <w:t xml:space="preserve">. Das Set überzeugt </w:t>
      </w:r>
      <w:r w:rsidR="00ED0E25">
        <w:rPr>
          <w:rFonts w:ascii="Verdana" w:hAnsi="Verdana"/>
          <w:sz w:val="18"/>
          <w:szCs w:val="18"/>
        </w:rPr>
        <w:t>auch mit seinen inneren Werten</w:t>
      </w:r>
      <w:r w:rsidR="002C50D1">
        <w:rPr>
          <w:rFonts w:ascii="Verdana" w:hAnsi="Verdana"/>
          <w:sz w:val="18"/>
          <w:szCs w:val="18"/>
        </w:rPr>
        <w:t xml:space="preserve">: </w:t>
      </w:r>
      <w:r w:rsidRPr="00DD17ED">
        <w:rPr>
          <w:rFonts w:ascii="Verdana" w:hAnsi="Verdana"/>
          <w:sz w:val="18"/>
          <w:szCs w:val="18"/>
        </w:rPr>
        <w:t xml:space="preserve">Randvoll mit allen Produkten, </w:t>
      </w:r>
      <w:r w:rsidR="000C430E">
        <w:rPr>
          <w:rFonts w:ascii="Verdana" w:hAnsi="Verdana"/>
          <w:sz w:val="18"/>
          <w:szCs w:val="18"/>
        </w:rPr>
        <w:t xml:space="preserve">mit denen </w:t>
      </w:r>
      <w:r w:rsidR="00ED0E25">
        <w:rPr>
          <w:rFonts w:ascii="Verdana" w:hAnsi="Verdana"/>
          <w:sz w:val="18"/>
          <w:szCs w:val="18"/>
        </w:rPr>
        <w:t>Installateure</w:t>
      </w:r>
      <w:r w:rsidRPr="00DD17ED">
        <w:rPr>
          <w:rFonts w:ascii="Verdana" w:hAnsi="Verdana"/>
          <w:sz w:val="18"/>
          <w:szCs w:val="18"/>
        </w:rPr>
        <w:t xml:space="preserve"> Tag für Tag </w:t>
      </w:r>
      <w:r w:rsidR="000C430E">
        <w:rPr>
          <w:rFonts w:ascii="Verdana" w:hAnsi="Verdana"/>
          <w:sz w:val="18"/>
          <w:szCs w:val="18"/>
        </w:rPr>
        <w:t>arbeiten</w:t>
      </w:r>
      <w:r w:rsidRPr="00DD17ED">
        <w:rPr>
          <w:rFonts w:ascii="Verdana" w:hAnsi="Verdana"/>
          <w:sz w:val="18"/>
          <w:szCs w:val="18"/>
        </w:rPr>
        <w:t xml:space="preserve">. Praktische QR-Codes erleichtern das Bestellen, die Register machen die Orientierung einfach und das Stichwortverzeichnis ist </w:t>
      </w:r>
      <w:r w:rsidR="00ED0E25">
        <w:rPr>
          <w:rFonts w:ascii="Verdana" w:hAnsi="Verdana"/>
          <w:sz w:val="18"/>
          <w:szCs w:val="18"/>
        </w:rPr>
        <w:t>die</w:t>
      </w:r>
      <w:r w:rsidRPr="00DD17ED">
        <w:rPr>
          <w:rFonts w:ascii="Verdana" w:hAnsi="Verdana"/>
          <w:sz w:val="18"/>
          <w:szCs w:val="18"/>
        </w:rPr>
        <w:t xml:space="preserve"> Abkürzung zum gesuchten Artikel.</w:t>
      </w:r>
      <w:r w:rsidR="002C50D1">
        <w:rPr>
          <w:rFonts w:ascii="Verdana" w:hAnsi="Verdana"/>
          <w:sz w:val="18"/>
          <w:szCs w:val="18"/>
        </w:rPr>
        <w:t xml:space="preserve"> Die Box wurde so dimensioniert, dass auch noch der bereits im Juli erschienene Elektro-Katalog Platz hat.</w:t>
      </w:r>
    </w:p>
    <w:p w14:paraId="2CEA3AA9" w14:textId="77777777" w:rsidR="00DD17ED" w:rsidRPr="00DD17ED" w:rsidRDefault="00DD17ED" w:rsidP="00DD17ED">
      <w:pPr>
        <w:spacing w:line="270" w:lineRule="exact"/>
        <w:rPr>
          <w:rFonts w:ascii="Verdana" w:hAnsi="Verdana"/>
          <w:sz w:val="18"/>
          <w:szCs w:val="18"/>
        </w:rPr>
      </w:pPr>
    </w:p>
    <w:p w14:paraId="14766ADC" w14:textId="1B722E5D" w:rsidR="00DD17ED" w:rsidRPr="00DD17ED" w:rsidRDefault="00DD17ED" w:rsidP="00DD17ED">
      <w:pPr>
        <w:spacing w:line="270" w:lineRule="exact"/>
        <w:rPr>
          <w:rFonts w:ascii="Verdana" w:hAnsi="Verdana"/>
          <w:sz w:val="18"/>
          <w:szCs w:val="18"/>
        </w:rPr>
      </w:pPr>
      <w:r w:rsidRPr="00DD17ED">
        <w:rPr>
          <w:rFonts w:ascii="Verdana" w:hAnsi="Verdana"/>
          <w:sz w:val="18"/>
          <w:szCs w:val="18"/>
        </w:rPr>
        <w:t xml:space="preserve">Unabhängig vom Online-Zugang können </w:t>
      </w:r>
      <w:r w:rsidR="00ED0E25">
        <w:rPr>
          <w:rFonts w:ascii="Verdana" w:hAnsi="Verdana"/>
          <w:sz w:val="18"/>
          <w:szCs w:val="18"/>
        </w:rPr>
        <w:t>Kunden</w:t>
      </w:r>
      <w:r w:rsidRPr="00DD17ED">
        <w:rPr>
          <w:rFonts w:ascii="Verdana" w:hAnsi="Verdana"/>
          <w:sz w:val="18"/>
          <w:szCs w:val="18"/>
        </w:rPr>
        <w:t xml:space="preserve"> </w:t>
      </w:r>
      <w:r w:rsidR="002C50D1">
        <w:rPr>
          <w:rFonts w:ascii="Verdana" w:hAnsi="Verdana"/>
          <w:sz w:val="18"/>
          <w:szCs w:val="18"/>
        </w:rPr>
        <w:t xml:space="preserve">in den Hauptkatalogen </w:t>
      </w:r>
      <w:r w:rsidRPr="00DD17ED">
        <w:rPr>
          <w:rFonts w:ascii="Verdana" w:hAnsi="Verdana"/>
          <w:sz w:val="18"/>
          <w:szCs w:val="18"/>
        </w:rPr>
        <w:t xml:space="preserve">bequem nach Produkten suchen, diese vergleichen und markieren, sich einen generellen Überblick verschaffen, Informationen abrufen und so </w:t>
      </w:r>
      <w:r w:rsidR="00ED0E25">
        <w:rPr>
          <w:rFonts w:ascii="Verdana" w:hAnsi="Verdana"/>
          <w:sz w:val="18"/>
          <w:szCs w:val="18"/>
        </w:rPr>
        <w:t>i</w:t>
      </w:r>
      <w:r w:rsidRPr="00DD17ED">
        <w:rPr>
          <w:rFonts w:ascii="Verdana" w:hAnsi="Verdana"/>
          <w:sz w:val="18"/>
          <w:szCs w:val="18"/>
        </w:rPr>
        <w:t>hre Entscheidung treffen.</w:t>
      </w:r>
      <w:r w:rsidR="00ED0E25">
        <w:rPr>
          <w:rFonts w:ascii="Verdana" w:hAnsi="Verdana"/>
          <w:sz w:val="18"/>
          <w:szCs w:val="18"/>
        </w:rPr>
        <w:t xml:space="preserve"> </w:t>
      </w:r>
    </w:p>
    <w:p w14:paraId="1DEE26A8" w14:textId="77777777" w:rsidR="00DD17ED" w:rsidRPr="00DD17ED" w:rsidRDefault="00DD17ED" w:rsidP="00DD17ED">
      <w:pPr>
        <w:spacing w:line="270" w:lineRule="exact"/>
        <w:rPr>
          <w:rFonts w:ascii="Verdana" w:hAnsi="Verdana"/>
          <w:sz w:val="18"/>
          <w:szCs w:val="18"/>
        </w:rPr>
      </w:pPr>
    </w:p>
    <w:p w14:paraId="45B345CD" w14:textId="1AE1BF0B" w:rsidR="00DD17ED" w:rsidRPr="00DD17ED" w:rsidRDefault="00DD17ED" w:rsidP="00DD17ED">
      <w:pPr>
        <w:spacing w:line="270" w:lineRule="exact"/>
        <w:rPr>
          <w:rFonts w:ascii="Verdana" w:hAnsi="Verdana"/>
          <w:sz w:val="18"/>
          <w:szCs w:val="18"/>
        </w:rPr>
      </w:pPr>
      <w:r w:rsidRPr="00DD17ED">
        <w:rPr>
          <w:rFonts w:ascii="Verdana" w:hAnsi="Verdana"/>
          <w:sz w:val="18"/>
          <w:szCs w:val="18"/>
        </w:rPr>
        <w:t>Online gibt’s noch mehr</w:t>
      </w:r>
      <w:r w:rsidR="00ED0E25">
        <w:rPr>
          <w:rFonts w:ascii="Verdana" w:hAnsi="Verdana"/>
          <w:sz w:val="18"/>
          <w:szCs w:val="18"/>
        </w:rPr>
        <w:t xml:space="preserve">! </w:t>
      </w:r>
      <w:r w:rsidRPr="00DD17ED">
        <w:rPr>
          <w:rFonts w:ascii="Verdana" w:hAnsi="Verdana"/>
          <w:sz w:val="18"/>
          <w:szCs w:val="18"/>
        </w:rPr>
        <w:t xml:space="preserve">Tagesaktuelle Preise und Lagerstände für das gesamte Sortiment finden </w:t>
      </w:r>
      <w:r w:rsidR="00ED0E25">
        <w:rPr>
          <w:rFonts w:ascii="Verdana" w:hAnsi="Verdana"/>
          <w:sz w:val="18"/>
          <w:szCs w:val="18"/>
        </w:rPr>
        <w:t>Kunden</w:t>
      </w:r>
      <w:r w:rsidRPr="00DD17ED">
        <w:rPr>
          <w:rFonts w:ascii="Verdana" w:hAnsi="Verdana"/>
          <w:sz w:val="18"/>
          <w:szCs w:val="18"/>
        </w:rPr>
        <w:t xml:space="preserve"> </w:t>
      </w:r>
      <w:r w:rsidR="00ED0E25">
        <w:rPr>
          <w:rFonts w:ascii="Verdana" w:hAnsi="Verdana"/>
          <w:sz w:val="18"/>
          <w:szCs w:val="18"/>
        </w:rPr>
        <w:t xml:space="preserve">in den </w:t>
      </w:r>
      <w:r w:rsidRPr="00DD17ED">
        <w:rPr>
          <w:rFonts w:ascii="Verdana" w:hAnsi="Verdana"/>
          <w:sz w:val="18"/>
          <w:szCs w:val="18"/>
        </w:rPr>
        <w:t>Online-Shop</w:t>
      </w:r>
      <w:r w:rsidR="00ED0E25">
        <w:rPr>
          <w:rFonts w:ascii="Verdana" w:hAnsi="Verdana"/>
          <w:sz w:val="18"/>
          <w:szCs w:val="18"/>
        </w:rPr>
        <w:t>s von SHT und ÖAG</w:t>
      </w:r>
      <w:r w:rsidRPr="00DD17ED">
        <w:rPr>
          <w:rFonts w:ascii="Verdana" w:hAnsi="Verdana"/>
          <w:sz w:val="18"/>
          <w:szCs w:val="18"/>
        </w:rPr>
        <w:t xml:space="preserve">. Für unterwegs empfehlen </w:t>
      </w:r>
      <w:r w:rsidR="00ED0E25">
        <w:rPr>
          <w:rFonts w:ascii="Verdana" w:hAnsi="Verdana"/>
          <w:sz w:val="18"/>
          <w:szCs w:val="18"/>
        </w:rPr>
        <w:t xml:space="preserve">SHT und ÖAG </w:t>
      </w:r>
      <w:r w:rsidR="000C430E">
        <w:rPr>
          <w:rFonts w:ascii="Verdana" w:hAnsi="Verdana"/>
          <w:sz w:val="18"/>
          <w:szCs w:val="18"/>
        </w:rPr>
        <w:t xml:space="preserve">ihre </w:t>
      </w:r>
      <w:r w:rsidRPr="00DD17ED">
        <w:rPr>
          <w:rFonts w:ascii="Verdana" w:hAnsi="Verdana"/>
          <w:sz w:val="18"/>
          <w:szCs w:val="18"/>
        </w:rPr>
        <w:t>App</w:t>
      </w:r>
      <w:r w:rsidR="00ED0E25">
        <w:rPr>
          <w:rFonts w:ascii="Verdana" w:hAnsi="Verdana"/>
          <w:sz w:val="18"/>
          <w:szCs w:val="18"/>
        </w:rPr>
        <w:t>s</w:t>
      </w:r>
      <w:r w:rsidRPr="00DD17ED">
        <w:rPr>
          <w:rFonts w:ascii="Verdana" w:hAnsi="Verdana"/>
          <w:sz w:val="18"/>
          <w:szCs w:val="18"/>
        </w:rPr>
        <w:t>.</w:t>
      </w:r>
    </w:p>
    <w:p w14:paraId="09899C59" w14:textId="77777777" w:rsidR="00DD17ED" w:rsidRPr="00DD17ED" w:rsidRDefault="00DD17ED" w:rsidP="00DD17ED">
      <w:pPr>
        <w:spacing w:line="270" w:lineRule="exact"/>
        <w:rPr>
          <w:rFonts w:ascii="Verdana" w:hAnsi="Verdana"/>
          <w:sz w:val="18"/>
          <w:szCs w:val="18"/>
        </w:rPr>
      </w:pPr>
    </w:p>
    <w:bookmarkEnd w:id="5"/>
    <w:p w14:paraId="30C63172" w14:textId="77777777" w:rsidR="002C423D" w:rsidRDefault="002C423D" w:rsidP="0094583E">
      <w:pPr>
        <w:spacing w:line="270" w:lineRule="exact"/>
        <w:rPr>
          <w:rFonts w:ascii="Verdana" w:hAnsi="Verdana"/>
          <w:sz w:val="18"/>
          <w:szCs w:val="18"/>
        </w:rPr>
      </w:pPr>
    </w:p>
    <w:bookmarkEnd w:id="6"/>
    <w:bookmarkEnd w:id="16"/>
    <w:bookmarkEnd w:id="7"/>
    <w:bookmarkEnd w:id="8"/>
    <w:bookmarkEnd w:id="17"/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bookmarkEnd w:id="18"/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8DE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B7D89"/>
    <w:rsid w:val="000C342C"/>
    <w:rsid w:val="000C3E35"/>
    <w:rsid w:val="000C430E"/>
    <w:rsid w:val="000C4F9A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148CD"/>
    <w:rsid w:val="00120B06"/>
    <w:rsid w:val="00121273"/>
    <w:rsid w:val="0012785B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2400"/>
    <w:rsid w:val="002646E6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50D1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517"/>
    <w:rsid w:val="003E08CC"/>
    <w:rsid w:val="003F015E"/>
    <w:rsid w:val="003F12A2"/>
    <w:rsid w:val="003F7617"/>
    <w:rsid w:val="004015DC"/>
    <w:rsid w:val="00401F8C"/>
    <w:rsid w:val="00405E28"/>
    <w:rsid w:val="00410A58"/>
    <w:rsid w:val="0041581B"/>
    <w:rsid w:val="00417E92"/>
    <w:rsid w:val="00420B46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66AB"/>
    <w:rsid w:val="005173CE"/>
    <w:rsid w:val="00517730"/>
    <w:rsid w:val="00532BA8"/>
    <w:rsid w:val="00535AD1"/>
    <w:rsid w:val="005401BA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7E00"/>
    <w:rsid w:val="005E00F2"/>
    <w:rsid w:val="005E2C59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554E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F3"/>
    <w:rsid w:val="00820FE9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4B51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17ED"/>
    <w:rsid w:val="00DD2FD3"/>
    <w:rsid w:val="00DD5AE3"/>
    <w:rsid w:val="00DE5AD5"/>
    <w:rsid w:val="00DE79D6"/>
    <w:rsid w:val="00DF2C93"/>
    <w:rsid w:val="00DF45A8"/>
    <w:rsid w:val="00E03ACA"/>
    <w:rsid w:val="00E101D5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0E25"/>
    <w:rsid w:val="00ED52D4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2CFD"/>
    <w:rsid w:val="00FC3754"/>
    <w:rsid w:val="00FC5CE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1568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39</cp:revision>
  <cp:lastPrinted>2022-12-07T08:07:00Z</cp:lastPrinted>
  <dcterms:created xsi:type="dcterms:W3CDTF">2023-01-10T11:54:00Z</dcterms:created>
  <dcterms:modified xsi:type="dcterms:W3CDTF">2023-08-30T07:50:00Z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